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C8" w:rsidRPr="00A91EF0" w:rsidRDefault="00C42FC8" w:rsidP="00C42FC8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limfocita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transzformációs teszt jelentősége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Dress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szindrómában egy eset kapcsán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Balogh Ádám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Mezei Györgyi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Dobner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Sarolta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Goda Vera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3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Altman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Anna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4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Farkas Viktor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5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Trethon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András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6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Nagy Eszter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7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SE, 1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.sz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Gyermekgyógyászati Klinika,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Allergológia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és Pulmonológia, 1083 Budapest,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Bókay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j. 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utca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53-54.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Dél Pesti Centrum Kórház,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Gyermekneurológia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3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Dél Pesti Centrum Kórház,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Gyermekhematológiai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és Őssejt-transzplantációs Osztály,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4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Szent János Kórház, Gyermek neurológiai Osztály,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5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SE, 1.sz Gyermekgyógyászati Klinika, Neurológiai Osztály, 1083 Budapest,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Bókay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j. 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utca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53-54.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6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Dél Pesti Centrum Kórház,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Gyermekinfektológiai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osztály,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7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SE, Laboratóriumi Medicina Intézet, , 1083 Budapest,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C42FC8" w:rsidRPr="00A91EF0" w:rsidRDefault="00C42FC8" w:rsidP="00C42FC8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Bevezetés DRESS szindróma (Gyógyszer indukálta kiütés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eosinofíliával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szisztémás tünetekkel) egy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adverz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gyógyszerreakció, melyet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IVb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típusú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hiperszenzitivitási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reakció okoz. Becsült mortalitása akár a 10%-ot is elérheti. A DRESS szindróma láz, kiütés, nyirokcsomó duzzanat, hematológiai eltérések és egyéb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belszervi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funkciózavar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eosinofilia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májenzimeltérés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intersticiális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tüdő vagy vesebetegség,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pericarditis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 képében jelentkezik. Az esetek 10-50%-ban nem észlelhető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eosinophilia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A diagnózis elsősorban klinikai, leggyakrabban kizárásos, melyet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RegiSCAR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kritériumrendszer segíti. Definitív laboratóriumi vizsgálat nem ismert, pozitív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limfocita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transzformációs teszt támogathatja a diagnózist. A kezelés a korai felismerést követően a reakciót kiváltó gyógyszer elhagyásából, illetve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szupportív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kezelésből áll. Eset bemutatás 4 éves fiúgyermeknél, akit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absence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epilepszia miatt kezeltek, a rendszeres gyógyszere mellett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levetiracetam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valproát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 is jelentkeztek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absence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epizódok, ezért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lamotrigin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került beállításra. Egy héttel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lamotrigin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beállítást követően változatos tünetek jelentkeztek, láz, polimorf kiütés,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nyirokcsomóduzzanat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lépmegnagyobbodás, melyek két hétig elhúzódtak. Laboratóriumi paraméteri közül kiemelendő májenzim emelkedés, enyhe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anaemia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enyhén emelkedett CRP és süllyedés, valamint normális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procalcitonin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szint. Szívultrahangján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pericarditis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ábrázolódott. Empirikusan részesült antibiotikum kezelésben, mikrobiológiai vizsgálatai nem igazoltak bakteriális vagy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virális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fertőzést.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Eosinofilia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nem volt, atípusos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limfocitózis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dominált.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RegiSCAR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pontozásos rendszerben 7 kritériumból az esetében 5 teljesült, mely kimeríti a DRESS szindróma kritériumát.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Lamotrigin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elhagyását követően a klinikai tünetek 5 nap alatt szűntek, míg a laboratóriumi paraméterek csak 2 hét alatt normalizálódtak, bár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abscence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epizódjai továbbra is gyakoriak voltak.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Limfocita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transzformációs tesztet végeztünk, mely pozitívnak bizonyult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lamotrigin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esetében, ami megerősítette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lamotrigin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indukálta DRESS szindróma valószínűségét. Megbeszélés A DRESS szindróma diagnózisa legtöbbször nehéz a változatos prezentációs tünetek miatt, melyet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RegiSCAR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kritériumrendszer segít. Gyógyszerek közül leggyakrabban antibiotikumok okoznak DRESS szindrómát, melyet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antiepileptikumok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követnek.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Limfocita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transzformációs teszt támogathatja a diagnózist, valamint segíthet az alapbetegség terápiájának további megtervezésében.</w:t>
      </w:r>
    </w:p>
    <w:p w:rsidR="00A47BC4" w:rsidRDefault="00A47BC4"/>
    <w:p w:rsidR="00C42FC8" w:rsidRPr="00A91EF0" w:rsidRDefault="00C42FC8" w:rsidP="00C42FC8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Fenotípus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szerint differenciált tejterheléses vizsgálat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IgE-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és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non-IgE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mediált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tejfehérje allergiában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Pászka Dóra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Csáki Csilla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Tüdőgyógyintézet Törökbálint, Gyermekosztály, 2045 Törökbálint, Munkácsy Mihály 70.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Svábhegyi Gyógyintézet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,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C42FC8" w:rsidRPr="00A91EF0" w:rsidRDefault="00C42FC8" w:rsidP="00C42FC8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lastRenderedPageBreak/>
        <w:t xml:space="preserve">A gyermekkori táplálékallergiák közül kitüntetett figyelmet érdemel a tejfehérje allergia, előfordulása kb. 2%-ra tehető. Bár nagyon sok gyermeket érint, és az allergia megjelenési formája egyénenként nagyon eltérő lehet, kezelésében a hazai terápiás gyakorlat kizárólag a szigorú megvonásos diétát alkalmazza.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Pathomechanizmusuk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szerint a tejfehérje allergiás gyermekek alapvetően két csoportra oszthatók.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IgE-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alapú, azonnali típusú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hyperszenzivitási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reakciót mutató tejfehérje allergiás gyerekeknél van relevanciája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IgE-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alapú teszteknek és hagyományos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nutritív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panelek végzésének, mellyel az egyéni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szenzibilizáció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mutatható ki. Molekuláris allergia vizsgálat segítségével tovább differenciálható ez a csoport egy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hőlabilis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általában fiatalabb korban kinőhető, átmeneti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fenotípusra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(dominánsan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lactalbumin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lactoglobulin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szenzitizáció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 és egy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perzisztáló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fenotipusra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hőstabil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kazein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szenzibilizáció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). A differenciálás a jelentőségét többek között az adja, hogy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hőlabilis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tejfehérje allergia esetén az erősen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hőkezelt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/sült tejtermékek rendszeres fogyasztása felgyorsítja az immuntolerancia kialakulását.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non-IgE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vagy késői típusú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hyperszenzitivitási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reakciót mutató tejfehérje allergiás gyermekek diagnosztizálása korántsem olyan egyszerű. Az Ő esetükben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IgE-alapú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panelek végzése és gyakran téves értékelése nem célravezető. Gyakran nehézséget okoz tejfogyasztással összefüggésbe hozni a szerteágazó panaszokat, melyek az ekcéma fellángolásától, a változatos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gastrointestinalis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légúti hurutos tüneteken át igen széles skálán mozognak. Az általunk használt kivizsgálási algoritmus alapja a gyermekek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fenotipizálása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ennek megfelelő kivizsgálása. Igazoltan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IgE-típusú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tejfehérje allergiás gyermekeknél nyers illetve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hőkezelt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tejjel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muffinba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sütött tejjel) végezzük a tejterhelést.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Non-IgE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típusú tejfehérje allergiás gyermekeknél placebo kontrollált terhelést végzünk, otthonra is kiadott porral, mely kétszer egy-egy héten át tart. Ilyenkor kérjük a 2-2 hetes tüneti napló vezetését is. Saját beteganyagunkon mutatjuk be eddigi tapasztalatainkat a tejfehérje allergiás gyermekek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fenotípus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szemléletű differenciált kivizsgálásában és visszaterhelésében.</w:t>
      </w:r>
    </w:p>
    <w:p w:rsidR="00C42FC8" w:rsidRDefault="00C42FC8" w:rsidP="00C42FC8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C42FC8" w:rsidRPr="00A91EF0" w:rsidRDefault="00C42FC8" w:rsidP="00C42FC8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COVID és a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gyermekallergológiai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gyakorlatunk változása az ételallergiák szempontjából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Mezei Györgyi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Balogh Ádám, Cserháti Endre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Semmelweis Egyetem I. számú Gyermekgyógyászati Klinika,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allergo-pulmonológia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, 1083 Budapest,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Bókay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53-54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C42FC8" w:rsidRPr="00A91EF0" w:rsidRDefault="00C42FC8" w:rsidP="00C42FC8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 COVID-19 járvány hatásai szerteágazók, és érintik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allergológiai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gyakorlatunkat is. A korlátozott járóbeteg rendelés teljes hatása akár évekre is tehető. Az étel allergiás betegek követéses vizitjeit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pandemia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alatt el kellett halasztani, hacsak új klinikai esemény nem jelentkezett, mint például súlyos szisztémás reakció, mely új ételallergia lehetőségét vetette fel. Az új eliminációs diéta beállításokat halasztani kell, hacsak nem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közvetített reakció, FPIES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Food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protein-induced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enterocolitis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szindrómáról) vagy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eosinophil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oesophagitis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gyanúról van szó. Több figyelmet érdemelnek és elsőbbséget élveznek azok a betegek, akik visszatérő, ismeretlen okú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anaphylaxia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tünetét mutatták.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Pandemia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alatt valószínűleg minden ételprovokációt halasztani kell, kivéve, ha kritikus táplálkozási szükségletet jelent a kiváltó tényezőként gyanúba vett táplálék, például tehéntejfehérje allergia gyanús csecsemők és gyermekek esetén. Az étel provokáció megfontolandó akkor is, ha a gyanúba fogott ételt helyettesítő tápszert vagy élelmiszert a gyermek nem tolerálja, vagy egy fölösleges eliminációs diétához vezető téves diagnózisról van szó. Minden más helyzetben, például bizonytalan tünetek esetén az 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lastRenderedPageBreak/>
        <w:t xml:space="preserve">eliminációs diétát tartani kell a járvány alatt (például ekcéma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eosinophil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oesophagitis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). Az étel visszavezetések halaszthatók, ha van alternatív lehetőség a beteg vizsgálatra például távvizitek alkalmazhatók, a személyes vizitek kiváltására. Az ételallergiás gyermekekben az allergiakeltő étel kerülése jelenti a fő kezelési irányt. A „biztonságos ételek” választási lehetősége fontos a gyermekeknek és családjuknak.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pandemia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alatt terhet jelenthet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allergológushoz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való eljutás, hiányok vannak a boltokban, vagy a szülők keresete csökkent. Az új, ismeretlen termék vásárlása bizonytalan. Nagyon fontos, hogy a betegnél legyen frissített akció terv, hogy képes legyen felismerni és kezelni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anafilaxiát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és az is, hogy mindig kell hordania az önbelövős adrenalin injekciót Lehet-e a járványnak a súlyos helyzet mellett előnyös hatása is? A járvány az ételallergia prevenció új paradigma váltásának hátterében zajlik. A kihívások a betegek és szülei, orvosok, védőnők felvilágosításában jelentkeznek első sorban. Hozadéka a járványnak, hogy gyors fejlődés zajlik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telemedicinában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akciós tervek készültek, megosztott döntéshozatal előtérbe került.</w:t>
      </w:r>
    </w:p>
    <w:p w:rsidR="00C42FC8" w:rsidRDefault="00C42FC8"/>
    <w:p w:rsidR="00C42FC8" w:rsidRPr="00A91EF0" w:rsidRDefault="00C42FC8" w:rsidP="00C42FC8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Ételallergiás gyermekek a közösségben / A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pandemia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miatt félbeszakadt program tanulságai és jövője/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Papp Gábor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Spiroped Szigetvár, gyermekosztály, 7900 Szigetvár, Zárda utca 6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C42FC8" w:rsidRDefault="00C42FC8" w:rsidP="00C42FC8">
      <w:pPr>
        <w:jc w:val="both"/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 krónikus megbetegedésben szenvedő gyermekek közösségbe engedése és ezáltal a teljes idős szülői felügyelet megszűnése, jelentős szorongást okoz a szülőkben. Különösen igaz ez az ételallergiás gyermeket nevelő családokra. Sokszor érzik úgy, hogy a nevelési-oktatási intézmények nincsenek teljesen tisztában a betegség természetével, súlyosságával. A szülőben tudatosul, hogy az általa kitapasztalt beállított diéta, mellyel a gyermeke egyensúlyban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van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sokszor csorbul a közösségben és ezáltal veszélyeztetve van gyermeke egészsége, súlyosabb esetben élete.. Felmérésünkben 83 bizonyítottan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(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spec</w:t>
      </w:r>
      <w:proofErr w:type="spellEnd"/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terheléses vizsgálatokkal) ételallergiás gyermeket nevelő szülőt kértünk meg, hogy töltse ki kérdőívünket. A kérdőívben hangsúlyozottan szerepeltek a közösségbe engedés okozta esetleges szülői szorongásra vonatkozó kérdések. A 41 kérdésre adott válasz jelentős aggodalmat jelez a szülők részéről a gyermek iskolai étkezésével kapcsolatban é</w:t>
      </w:r>
      <w:bookmarkStart w:id="0" w:name="_GoBack"/>
      <w:bookmarkEnd w:id="0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 e mellett rávilágít a mindennapok nehézségeire, az iskolai és óvodai étkeztetés rugalmatlanságaira is. A kérdőív azt is megmutatta, hogy egy "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allergológiailag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képzett" iskola milyen erős támogatásnak örvendene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ezen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szülők körében. A kérdőívben nem is oly rejtetten megbúvó szülői kérést meghallva a szigetvári általános iskolákban és óvodákban egy allergia képzést indítottunk el, melynek a célja hogy mindenki tisztában legyen a fő allergiás kórképekkel, az étel allergia tüneteivel és természetével, a súlyos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anaphylaxiás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reakció tüneteivel. Célunk volt, hogy minden közösségben önkéntességi alapon néhány pedagógust, gondozót megtanítsunk a sürgősségi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injectió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használatára és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anaphylaxiában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nyújtandó azonnali teendők ismeretére. A tervezett program a vártnál sokkal kedvezőbb fogadtatásban részesült mind az iskolai vezetés mind az ott dolgozók körében, azonban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pandemia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megjelenése miatt a programot sajnos nem tudtuk végig vinni, de szeptemberben tervezzük a folytatást. A téma bemutatását egyrészt a kérdőív által felmért adatok megosztása, másrészt pedig a program esetleges kiszélesítése miatt tartom fontosnak.</w:t>
      </w:r>
    </w:p>
    <w:sectPr w:rsidR="00C4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C8"/>
    <w:rsid w:val="00A47BC4"/>
    <w:rsid w:val="00C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A425-48C4-4AA7-9613-4C5777ED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2F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9097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2021-06-07T07:20:00Z</dcterms:created>
  <dcterms:modified xsi:type="dcterms:W3CDTF">2021-06-07T07:22:00Z</dcterms:modified>
</cp:coreProperties>
</file>